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23D92"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r w:rsidRPr="00420B60">
        <w:rPr>
          <w:rFonts w:ascii="Times New Roman" w:hAnsi="Times New Roman" w:cs="Times New Roman"/>
          <w:sz w:val="24"/>
          <w:szCs w:val="24"/>
          <w:lang w:val="es-PR"/>
        </w:rPr>
        <w:t>UNIVERSIDAD TEOLOGICA DEL CARIBE</w:t>
      </w:r>
    </w:p>
    <w:p w14:paraId="6820CAA0"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4D0A4BFE"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1F123062"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17D6E2AA"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29C25D0A" w14:textId="636DCCFB"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r>
        <w:rPr>
          <w:rFonts w:ascii="Times New Roman" w:hAnsi="Times New Roman" w:cs="Times New Roman"/>
          <w:sz w:val="24"/>
          <w:szCs w:val="24"/>
          <w:lang w:val="es-PR"/>
        </w:rPr>
        <w:t>TRABAJO #2</w:t>
      </w:r>
    </w:p>
    <w:p w14:paraId="207814D6"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39C4252B"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34D2AAC7"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10EE6B10"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r w:rsidRPr="00420B60">
        <w:rPr>
          <w:rFonts w:ascii="Times New Roman" w:hAnsi="Times New Roman" w:cs="Times New Roman"/>
          <w:sz w:val="24"/>
          <w:szCs w:val="24"/>
          <w:lang w:val="es-PR"/>
        </w:rPr>
        <w:t>ESTE TRABAJO ES PRESENTADO A LA</w:t>
      </w:r>
    </w:p>
    <w:p w14:paraId="258E0554"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r w:rsidRPr="00420B60">
        <w:rPr>
          <w:rFonts w:ascii="Times New Roman" w:hAnsi="Times New Roman" w:cs="Times New Roman"/>
          <w:sz w:val="24"/>
          <w:szCs w:val="24"/>
          <w:lang w:val="es-PR"/>
        </w:rPr>
        <w:t xml:space="preserve">PROFESORA. </w:t>
      </w:r>
      <w:r w:rsidRPr="00DA28E2">
        <w:rPr>
          <w:rFonts w:ascii="Times New Roman" w:hAnsi="Times New Roman" w:cs="Times New Roman"/>
          <w:sz w:val="24"/>
          <w:szCs w:val="24"/>
          <w:lang w:val="es-PR"/>
        </w:rPr>
        <w:t>MUGGET GARCIA-GIRALDES</w:t>
      </w:r>
      <w:r>
        <w:rPr>
          <w:rFonts w:ascii="Times New Roman" w:hAnsi="Times New Roman" w:cs="Times New Roman"/>
          <w:sz w:val="24"/>
          <w:szCs w:val="24"/>
          <w:lang w:val="es-PR"/>
        </w:rPr>
        <w:t xml:space="preserve"> </w:t>
      </w:r>
      <w:r w:rsidRPr="00420B60">
        <w:rPr>
          <w:rFonts w:ascii="Times New Roman" w:hAnsi="Times New Roman" w:cs="Times New Roman"/>
          <w:sz w:val="24"/>
          <w:szCs w:val="24"/>
          <w:lang w:val="es-PR"/>
        </w:rPr>
        <w:t xml:space="preserve">EN CUMPLIMIENTO DE </w:t>
      </w:r>
    </w:p>
    <w:p w14:paraId="546F2A0D"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r w:rsidRPr="00420B60">
        <w:rPr>
          <w:rFonts w:ascii="Times New Roman" w:hAnsi="Times New Roman" w:cs="Times New Roman"/>
          <w:sz w:val="24"/>
          <w:szCs w:val="24"/>
          <w:lang w:val="es-PR"/>
        </w:rPr>
        <w:t xml:space="preserve">LOS REQUISITOS DEL CURSO </w:t>
      </w:r>
      <w:r w:rsidRPr="00870815">
        <w:rPr>
          <w:rFonts w:ascii="Times New Roman" w:hAnsi="Times New Roman" w:cs="Times New Roman"/>
          <w:sz w:val="24"/>
          <w:szCs w:val="24"/>
          <w:lang w:val="es-PR"/>
        </w:rPr>
        <w:t>PROCESOS PARLAMENTARIOS Y ASPECTOS LEGALES</w:t>
      </w:r>
      <w:r>
        <w:rPr>
          <w:rFonts w:ascii="Times New Roman" w:hAnsi="Times New Roman" w:cs="Times New Roman"/>
          <w:sz w:val="24"/>
          <w:szCs w:val="24"/>
          <w:lang w:val="es-PR"/>
        </w:rPr>
        <w:t xml:space="preserve"> </w:t>
      </w:r>
      <w:r w:rsidRPr="00870815">
        <w:rPr>
          <w:rFonts w:ascii="Times New Roman" w:hAnsi="Times New Roman" w:cs="Times New Roman"/>
          <w:sz w:val="24"/>
          <w:szCs w:val="24"/>
          <w:lang w:val="es-PR"/>
        </w:rPr>
        <w:t>DEL MINISTERIO</w:t>
      </w:r>
      <w:r>
        <w:rPr>
          <w:rFonts w:ascii="Times New Roman" w:hAnsi="Times New Roman" w:cs="Times New Roman"/>
          <w:sz w:val="24"/>
          <w:szCs w:val="24"/>
          <w:lang w:val="es-PR"/>
        </w:rPr>
        <w:t xml:space="preserve"> </w:t>
      </w:r>
      <w:r w:rsidRPr="00870815">
        <w:rPr>
          <w:rFonts w:ascii="Times New Roman" w:hAnsi="Times New Roman" w:cs="Times New Roman"/>
          <w:sz w:val="24"/>
          <w:szCs w:val="24"/>
          <w:lang w:val="es-PR"/>
        </w:rPr>
        <w:t>CPC - 331</w:t>
      </w:r>
    </w:p>
    <w:p w14:paraId="47AD19F3"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56C96853"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07B42B52" w14:textId="77777777" w:rsidR="00C44011" w:rsidRPr="00420B60" w:rsidRDefault="00C44011" w:rsidP="00C44011">
      <w:pPr>
        <w:spacing w:after="0" w:line="480" w:lineRule="auto"/>
        <w:ind w:left="720" w:right="720"/>
        <w:jc w:val="center"/>
        <w:rPr>
          <w:rFonts w:ascii="Times New Roman" w:hAnsi="Times New Roman" w:cs="Times New Roman"/>
          <w:sz w:val="24"/>
          <w:szCs w:val="24"/>
          <w:lang w:val="es-PR"/>
        </w:rPr>
      </w:pPr>
    </w:p>
    <w:p w14:paraId="25EEA33C" w14:textId="77777777" w:rsidR="00C44011" w:rsidRPr="00420B60" w:rsidRDefault="00C44011" w:rsidP="00C44011">
      <w:pPr>
        <w:spacing w:after="0" w:line="480" w:lineRule="auto"/>
        <w:ind w:left="720" w:right="720"/>
        <w:jc w:val="center"/>
        <w:rPr>
          <w:rFonts w:ascii="Times New Roman" w:hAnsi="Times New Roman" w:cs="Times New Roman"/>
          <w:sz w:val="24"/>
          <w:szCs w:val="24"/>
        </w:rPr>
      </w:pPr>
      <w:r w:rsidRPr="00420B60">
        <w:rPr>
          <w:rFonts w:ascii="Times New Roman" w:hAnsi="Times New Roman" w:cs="Times New Roman"/>
          <w:sz w:val="24"/>
          <w:szCs w:val="24"/>
        </w:rPr>
        <w:t xml:space="preserve">POR </w:t>
      </w:r>
    </w:p>
    <w:p w14:paraId="4EF90259" w14:textId="77777777" w:rsidR="00C44011" w:rsidRDefault="00C44011" w:rsidP="00C44011">
      <w:pPr>
        <w:spacing w:after="0" w:line="480" w:lineRule="auto"/>
        <w:ind w:left="720" w:right="720"/>
        <w:jc w:val="center"/>
        <w:rPr>
          <w:rFonts w:ascii="Times New Roman" w:hAnsi="Times New Roman" w:cs="Times New Roman"/>
          <w:sz w:val="24"/>
          <w:szCs w:val="24"/>
        </w:rPr>
      </w:pPr>
      <w:r w:rsidRPr="00420B60">
        <w:rPr>
          <w:rFonts w:ascii="Times New Roman" w:hAnsi="Times New Roman" w:cs="Times New Roman"/>
          <w:sz w:val="24"/>
          <w:szCs w:val="24"/>
        </w:rPr>
        <w:t>ANGEL X. LOPEZ</w:t>
      </w:r>
    </w:p>
    <w:p w14:paraId="41DBEA19" w14:textId="77777777" w:rsidR="00C44011" w:rsidRPr="00C44011" w:rsidRDefault="00C44011" w:rsidP="00C44011">
      <w:pPr>
        <w:spacing w:after="0" w:line="480" w:lineRule="auto"/>
        <w:ind w:left="720" w:right="720"/>
        <w:jc w:val="center"/>
        <w:rPr>
          <w:rFonts w:ascii="Times New Roman" w:hAnsi="Times New Roman" w:cs="Times New Roman"/>
          <w:sz w:val="24"/>
          <w:szCs w:val="24"/>
        </w:rPr>
      </w:pPr>
      <w:r w:rsidRPr="00C44011">
        <w:rPr>
          <w:rFonts w:ascii="Times New Roman" w:hAnsi="Times New Roman" w:cs="Times New Roman"/>
          <w:sz w:val="24"/>
          <w:szCs w:val="24"/>
        </w:rPr>
        <w:t>SAINT JUST, P.R.</w:t>
      </w:r>
    </w:p>
    <w:p w14:paraId="2CB08BC9" w14:textId="3866D7D0" w:rsidR="00C44011" w:rsidRDefault="009A713B" w:rsidP="00C44011">
      <w:pPr>
        <w:spacing w:after="0" w:line="480" w:lineRule="auto"/>
        <w:ind w:left="720" w:right="720"/>
        <w:jc w:val="center"/>
        <w:rPr>
          <w:rFonts w:ascii="Times New Roman" w:hAnsi="Times New Roman" w:cs="Times New Roman"/>
          <w:sz w:val="24"/>
          <w:szCs w:val="24"/>
          <w:lang w:val="es-PR"/>
        </w:rPr>
      </w:pPr>
      <w:r>
        <w:rPr>
          <w:rFonts w:ascii="Times New Roman" w:hAnsi="Times New Roman" w:cs="Times New Roman"/>
          <w:sz w:val="24"/>
          <w:szCs w:val="24"/>
          <w:lang w:val="es-PR"/>
        </w:rPr>
        <w:t>9</w:t>
      </w:r>
      <w:r w:rsidR="00C44011" w:rsidRPr="00420B60">
        <w:rPr>
          <w:rFonts w:ascii="Times New Roman" w:hAnsi="Times New Roman" w:cs="Times New Roman"/>
          <w:sz w:val="24"/>
          <w:szCs w:val="24"/>
          <w:lang w:val="es-PR"/>
        </w:rPr>
        <w:t xml:space="preserve"> DE </w:t>
      </w:r>
      <w:r w:rsidR="00C44011">
        <w:rPr>
          <w:rFonts w:ascii="Times New Roman" w:hAnsi="Times New Roman" w:cs="Times New Roman"/>
          <w:sz w:val="24"/>
          <w:szCs w:val="24"/>
          <w:lang w:val="es-PR"/>
        </w:rPr>
        <w:t>ABRIL</w:t>
      </w:r>
      <w:r w:rsidR="00C44011" w:rsidRPr="00420B60">
        <w:rPr>
          <w:rFonts w:ascii="Times New Roman" w:hAnsi="Times New Roman" w:cs="Times New Roman"/>
          <w:sz w:val="24"/>
          <w:szCs w:val="24"/>
          <w:lang w:val="es-PR"/>
        </w:rPr>
        <w:t xml:space="preserve"> DE</w:t>
      </w:r>
      <w:r w:rsidR="00C44011">
        <w:rPr>
          <w:rFonts w:ascii="Times New Roman" w:hAnsi="Times New Roman" w:cs="Times New Roman"/>
          <w:sz w:val="24"/>
          <w:szCs w:val="24"/>
          <w:lang w:val="es-PR"/>
        </w:rPr>
        <w:t>L</w:t>
      </w:r>
      <w:r w:rsidR="00C44011" w:rsidRPr="00420B60">
        <w:rPr>
          <w:rFonts w:ascii="Times New Roman" w:hAnsi="Times New Roman" w:cs="Times New Roman"/>
          <w:sz w:val="24"/>
          <w:szCs w:val="24"/>
          <w:lang w:val="es-PR"/>
        </w:rPr>
        <w:t xml:space="preserve"> 202</w:t>
      </w:r>
      <w:r w:rsidR="00C44011">
        <w:rPr>
          <w:rFonts w:ascii="Times New Roman" w:hAnsi="Times New Roman" w:cs="Times New Roman"/>
          <w:sz w:val="24"/>
          <w:szCs w:val="24"/>
          <w:lang w:val="es-PR"/>
        </w:rPr>
        <w:t>3</w:t>
      </w:r>
    </w:p>
    <w:p w14:paraId="51BB1DDF" w14:textId="77777777" w:rsidR="00C44011" w:rsidRDefault="00C44011" w:rsidP="00C44011">
      <w:pPr>
        <w:spacing w:after="0" w:line="480" w:lineRule="auto"/>
        <w:ind w:left="720" w:right="720"/>
        <w:jc w:val="center"/>
        <w:rPr>
          <w:rFonts w:ascii="Times New Roman" w:hAnsi="Times New Roman" w:cs="Times New Roman"/>
          <w:sz w:val="24"/>
          <w:szCs w:val="24"/>
          <w:lang w:val="es-PR"/>
        </w:rPr>
      </w:pPr>
    </w:p>
    <w:p w14:paraId="3CDD4BBC" w14:textId="77777777" w:rsidR="001D5B19" w:rsidRDefault="001D5B19" w:rsidP="001D5B19">
      <w:pPr>
        <w:spacing w:after="0" w:line="480" w:lineRule="auto"/>
        <w:ind w:right="720"/>
        <w:jc w:val="both"/>
        <w:rPr>
          <w:rFonts w:ascii="Times New Roman" w:hAnsi="Times New Roman" w:cs="Times New Roman"/>
          <w:sz w:val="24"/>
          <w:szCs w:val="24"/>
          <w:lang w:val="es-PR"/>
        </w:rPr>
      </w:pPr>
    </w:p>
    <w:p w14:paraId="7D995649" w14:textId="50CC6FDA" w:rsidR="00C44011" w:rsidRDefault="00C44011" w:rsidP="001D5B19">
      <w:pPr>
        <w:spacing w:after="0" w:line="480" w:lineRule="auto"/>
        <w:ind w:left="720" w:right="720"/>
        <w:jc w:val="both"/>
        <w:rPr>
          <w:rFonts w:ascii="Times New Roman" w:hAnsi="Times New Roman" w:cs="Times New Roman"/>
          <w:sz w:val="24"/>
          <w:szCs w:val="24"/>
          <w:lang w:val="es-PR"/>
        </w:rPr>
      </w:pPr>
      <w:r w:rsidRPr="00C44011">
        <w:rPr>
          <w:rFonts w:ascii="Times New Roman" w:hAnsi="Times New Roman" w:cs="Times New Roman"/>
          <w:sz w:val="24"/>
          <w:szCs w:val="24"/>
          <w:lang w:val="es-PR"/>
        </w:rPr>
        <w:lastRenderedPageBreak/>
        <w:t xml:space="preserve">Indique cuales son las diversas clases de asambleas, su importancia y organizaciones. </w:t>
      </w:r>
      <w:r w:rsidR="001D5B19" w:rsidRPr="00C44011">
        <w:rPr>
          <w:rFonts w:ascii="Times New Roman" w:hAnsi="Times New Roman" w:cs="Times New Roman"/>
          <w:sz w:val="24"/>
          <w:szCs w:val="24"/>
          <w:lang w:val="es-PR"/>
        </w:rPr>
        <w:t>¿Cómo deben ser los debates?</w:t>
      </w:r>
    </w:p>
    <w:p w14:paraId="76ED87A1" w14:textId="1131C47F" w:rsidR="00123413" w:rsidRDefault="00AF6509" w:rsidP="00AF6509">
      <w:pPr>
        <w:spacing w:after="0" w:line="480" w:lineRule="auto"/>
        <w:ind w:left="720" w:right="720"/>
        <w:jc w:val="both"/>
        <w:rPr>
          <w:rFonts w:ascii="Times New Roman" w:hAnsi="Times New Roman" w:cs="Times New Roman"/>
          <w:sz w:val="24"/>
          <w:szCs w:val="24"/>
          <w:lang w:val="es-PR"/>
        </w:rPr>
      </w:pPr>
      <w:r w:rsidRPr="00AF6509">
        <w:rPr>
          <w:rFonts w:ascii="Times New Roman" w:hAnsi="Times New Roman" w:cs="Times New Roman"/>
          <w:sz w:val="24"/>
          <w:szCs w:val="24"/>
          <w:lang w:val="es-PR"/>
        </w:rPr>
        <w:t xml:space="preserve">Primeramente, quisiera empezar diciendo que es y </w:t>
      </w:r>
      <w:r w:rsidRPr="00AF6509">
        <w:rPr>
          <w:rFonts w:ascii="Times New Roman" w:hAnsi="Times New Roman" w:cs="Times New Roman"/>
          <w:sz w:val="24"/>
          <w:szCs w:val="24"/>
          <w:lang w:val="es-PR"/>
        </w:rPr>
        <w:t>cómo</w:t>
      </w:r>
      <w:r w:rsidRPr="00AF6509">
        <w:rPr>
          <w:rFonts w:ascii="Times New Roman" w:hAnsi="Times New Roman" w:cs="Times New Roman"/>
          <w:sz w:val="24"/>
          <w:szCs w:val="24"/>
          <w:lang w:val="es-PR"/>
        </w:rPr>
        <w:t xml:space="preserve"> es que se convocan las asambleas: Una asamblea es un grupo formado por miembros de una organización que se reúnen periódicamente para tomar decisiones sobre un ámbito o área específica de la misma. Las asambleas realizan encuentros, algunas son privadas y otras son abiertas. Las asambleas serán convocadas por publicaciones durante cinco (5) días, con diez (10) de anticipación, por lo menos y no más de treinta (30), en el diario de publicaciones legales</w:t>
      </w:r>
      <w:r>
        <w:rPr>
          <w:rFonts w:ascii="Times New Roman" w:hAnsi="Times New Roman" w:cs="Times New Roman"/>
          <w:sz w:val="24"/>
          <w:szCs w:val="24"/>
          <w:lang w:val="es-PR"/>
        </w:rPr>
        <w:t xml:space="preserve">. </w:t>
      </w:r>
      <w:r w:rsidRPr="00AF6509">
        <w:rPr>
          <w:rFonts w:ascii="Times New Roman" w:hAnsi="Times New Roman" w:cs="Times New Roman"/>
          <w:sz w:val="24"/>
          <w:szCs w:val="24"/>
          <w:lang w:val="es-PR"/>
        </w:rPr>
        <w:t>Las asambleas deliberativas son parte fundamental del proceso democrático. En todos los países democráticos, aquellas forman parte importantísima</w:t>
      </w:r>
      <w:r>
        <w:rPr>
          <w:rFonts w:ascii="Times New Roman" w:hAnsi="Times New Roman" w:cs="Times New Roman"/>
          <w:sz w:val="24"/>
          <w:szCs w:val="24"/>
          <w:lang w:val="es-PR"/>
        </w:rPr>
        <w:t xml:space="preserve"> </w:t>
      </w:r>
      <w:r w:rsidRPr="00AF6509">
        <w:rPr>
          <w:rFonts w:ascii="Times New Roman" w:hAnsi="Times New Roman" w:cs="Times New Roman"/>
          <w:sz w:val="24"/>
          <w:szCs w:val="24"/>
          <w:lang w:val="es-PR"/>
        </w:rPr>
        <w:t>importantísima de su vida política. Es en la asamblea política donde se aprueba en principio la constitución de un país, la que generalmente se somete luego a todo el electorado para su aceptación o ratificación. Es en la asamblea legislativa, llámese ésta parlamento, congreso, cortes, dieta, o de cualquier otra forma, donde se aprueban las leyes y códigos que han de regir en el Estado. Y es en las asambleas partidistas donde los partidos políticos aprueban sus programas y eligen sus candidatos para puestos públicos, como también eligen a sus propios directores.</w:t>
      </w:r>
      <w:r>
        <w:rPr>
          <w:rFonts w:ascii="Times New Roman" w:hAnsi="Times New Roman" w:cs="Times New Roman"/>
          <w:sz w:val="24"/>
          <w:szCs w:val="24"/>
          <w:lang w:val="es-PR"/>
        </w:rPr>
        <w:t xml:space="preserve"> </w:t>
      </w:r>
      <w:r w:rsidRPr="00AF6509">
        <w:rPr>
          <w:rFonts w:ascii="Times New Roman" w:hAnsi="Times New Roman" w:cs="Times New Roman"/>
          <w:sz w:val="24"/>
          <w:szCs w:val="24"/>
          <w:lang w:val="es-PR"/>
        </w:rPr>
        <w:t xml:space="preserve">Las cooperativas, los colegios profesionales, los titulares de condominios, los sindicatos, las asociaciones de residentes, las cámaras de comercio, los clubes cívicos, las asociaciones de comerciantes y otras entidades en las que los ciudadanos se asocian, celebran asambleas deliberativas para decidir y resolver asuntos de mayor trascendencia en sus vidas y en la de la organización, pues por lo general es la asamblea la autoridad suprema en dichas organizaciones. </w:t>
      </w:r>
      <w:r w:rsidRPr="00AF6509">
        <w:rPr>
          <w:rFonts w:ascii="Times New Roman" w:hAnsi="Times New Roman" w:cs="Times New Roman"/>
          <w:sz w:val="24"/>
          <w:szCs w:val="24"/>
          <w:lang w:val="es-PR"/>
        </w:rPr>
        <w:lastRenderedPageBreak/>
        <w:t>Por la importancia funcional que tiene la asamblea en nuestro orden democrático, conviene entender bien su organización y su forma operante.</w:t>
      </w:r>
      <w:r>
        <w:rPr>
          <w:rFonts w:ascii="Times New Roman" w:hAnsi="Times New Roman" w:cs="Times New Roman"/>
          <w:sz w:val="24"/>
          <w:szCs w:val="24"/>
          <w:lang w:val="es-PR"/>
        </w:rPr>
        <w:t xml:space="preserve"> </w:t>
      </w:r>
      <w:r w:rsidRPr="00AF6509">
        <w:rPr>
          <w:rFonts w:ascii="Times New Roman" w:hAnsi="Times New Roman" w:cs="Times New Roman"/>
          <w:sz w:val="24"/>
          <w:szCs w:val="24"/>
          <w:lang w:val="es-PR"/>
        </w:rPr>
        <w:t>En la siguiente exposición sobre esos aspectos, nos limitaremos a las asambleas deliberativas de las cooperativas, de las asociaciones cívicas, de los colegios profesionales, de los sindicatos, de asociaciones de residentes o condóminos y de otras asociaciones similares. Nos vemos obligados a excluir de nuestra discusión las asambleas políticas y partidistas, así como los parlamentos. Esto exige ser tratado extensamente y no forma parte del propósito de este manual.</w:t>
      </w:r>
      <w:r>
        <w:rPr>
          <w:rFonts w:ascii="Times New Roman" w:hAnsi="Times New Roman" w:cs="Times New Roman"/>
          <w:sz w:val="24"/>
          <w:szCs w:val="24"/>
          <w:lang w:val="es-PR"/>
        </w:rPr>
        <w:t xml:space="preserve"> </w:t>
      </w:r>
      <w:r w:rsidR="001D5B19">
        <w:rPr>
          <w:rFonts w:ascii="Times New Roman" w:hAnsi="Times New Roman" w:cs="Times New Roman"/>
          <w:sz w:val="24"/>
          <w:szCs w:val="24"/>
          <w:lang w:val="es-PR"/>
        </w:rPr>
        <w:t xml:space="preserve">La primera </w:t>
      </w:r>
      <w:r w:rsidR="003E6B95" w:rsidRPr="003E6B95">
        <w:rPr>
          <w:rFonts w:ascii="Times New Roman" w:hAnsi="Times New Roman" w:cs="Times New Roman"/>
          <w:sz w:val="24"/>
          <w:szCs w:val="24"/>
          <w:lang w:val="es-PR"/>
        </w:rPr>
        <w:t xml:space="preserve">asamblea </w:t>
      </w:r>
      <w:r w:rsidR="001D5B19">
        <w:rPr>
          <w:rFonts w:ascii="Times New Roman" w:hAnsi="Times New Roman" w:cs="Times New Roman"/>
          <w:sz w:val="24"/>
          <w:szCs w:val="24"/>
          <w:lang w:val="es-PR"/>
        </w:rPr>
        <w:t xml:space="preserve">es la </w:t>
      </w:r>
      <w:r w:rsidR="003E6B95" w:rsidRPr="003E6B95">
        <w:rPr>
          <w:rFonts w:ascii="Times New Roman" w:hAnsi="Times New Roman" w:cs="Times New Roman"/>
          <w:sz w:val="24"/>
          <w:szCs w:val="24"/>
          <w:lang w:val="es-PR"/>
        </w:rPr>
        <w:t xml:space="preserve">simple o magma, que es la </w:t>
      </w:r>
      <w:r w:rsidR="00123413" w:rsidRPr="003E6B95">
        <w:rPr>
          <w:rFonts w:ascii="Times New Roman" w:hAnsi="Times New Roman" w:cs="Times New Roman"/>
          <w:sz w:val="24"/>
          <w:szCs w:val="24"/>
          <w:lang w:val="es-PR"/>
        </w:rPr>
        <w:t>más</w:t>
      </w:r>
      <w:r w:rsidR="003E6B95" w:rsidRPr="003E6B95">
        <w:rPr>
          <w:rFonts w:ascii="Times New Roman" w:hAnsi="Times New Roman" w:cs="Times New Roman"/>
          <w:sz w:val="24"/>
          <w:szCs w:val="24"/>
          <w:lang w:val="es-PR"/>
        </w:rPr>
        <w:t xml:space="preserve"> sencilla entre las distintas formas de asambleas. Una asamblea magna o simple es una reunión de un grupo no organizado, que decide reunirse para tratar un asunto en particular o una situación que le </w:t>
      </w:r>
      <w:r w:rsidR="00123413" w:rsidRPr="003E6B95">
        <w:rPr>
          <w:rFonts w:ascii="Times New Roman" w:hAnsi="Times New Roman" w:cs="Times New Roman"/>
          <w:sz w:val="24"/>
          <w:szCs w:val="24"/>
          <w:lang w:val="es-PR"/>
        </w:rPr>
        <w:t>está</w:t>
      </w:r>
      <w:r w:rsidR="003E6B95" w:rsidRPr="003E6B95">
        <w:rPr>
          <w:rFonts w:ascii="Times New Roman" w:hAnsi="Times New Roman" w:cs="Times New Roman"/>
          <w:sz w:val="24"/>
          <w:szCs w:val="24"/>
          <w:lang w:val="es-PR"/>
        </w:rPr>
        <w:t xml:space="preserve"> afectando, o algo que desean mejorar.</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A esta asamblea se cita mediante convocatoria pública, para un fin determinado y generalmente se disuelve después de celebrar una sola reunión. No hay nada, sin embargo, que pueda impedirle a la asamblea establecer una organización, temporera o permanente, y celebrar reuniones con cierta regularidad. Aun cuando la vida de esta asamblea es generalmente efímera, es necesario recurrir a</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cierta organización y trámites para su funcionamiento. Estos trámites son:</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Convocatoria, por una o más personas interesadas. Llamada al orden, por una de las personas en el grupo, preferiblemente alguien que haya tenido parte en la convocatoria. Nominación, elección y toma de posesión del presidente de la asamblea.</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Nominación, elección y toma de posesión del secretario de la asamblea.</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 xml:space="preserve">Información a la asamblea de los fines para los cuales ha sido convocada. Esta función la puede desempeñar el presidente de la asamblea o alguna persona que él designe. </w:t>
      </w:r>
      <w:r w:rsidR="00123413" w:rsidRPr="00123413">
        <w:rPr>
          <w:rFonts w:ascii="Times New Roman" w:hAnsi="Times New Roman" w:cs="Times New Roman"/>
          <w:sz w:val="24"/>
          <w:szCs w:val="24"/>
          <w:lang w:val="es-PR"/>
        </w:rPr>
        <w:lastRenderedPageBreak/>
        <w:t>Aprobación y tramitación de mociones y acuerdos.</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Clausura de la asamblea.</w:t>
      </w:r>
      <w:r w:rsidR="001D5B19">
        <w:rPr>
          <w:rFonts w:ascii="Times New Roman" w:hAnsi="Times New Roman" w:cs="Times New Roman"/>
          <w:sz w:val="24"/>
          <w:szCs w:val="24"/>
          <w:lang w:val="es-PR"/>
        </w:rPr>
        <w:t xml:space="preserve"> La segunda </w:t>
      </w:r>
      <w:r w:rsidR="003E6B95" w:rsidRPr="003E6B95">
        <w:rPr>
          <w:rFonts w:ascii="Times New Roman" w:hAnsi="Times New Roman" w:cs="Times New Roman"/>
          <w:sz w:val="24"/>
          <w:szCs w:val="24"/>
          <w:lang w:val="es-PR"/>
        </w:rPr>
        <w:t xml:space="preserve">asamblea que existe es la convención, es una asamblea de delegados, los cuales son electos o nombrados para una sesión. </w:t>
      </w:r>
      <w:r w:rsidR="00123413" w:rsidRPr="00123413">
        <w:rPr>
          <w:rFonts w:ascii="Times New Roman" w:hAnsi="Times New Roman" w:cs="Times New Roman"/>
          <w:sz w:val="24"/>
          <w:szCs w:val="24"/>
          <w:lang w:val="es-PR"/>
        </w:rPr>
        <w:t>Las asambleas de delegados son aquellas constituidas por representantes debidamente electos por distintos grupos de una organización o sociedad. Propiamente dicho, estas asambleas son representativas solamente cuando existe una organización permanente o cuasi permanente, que reglamenta la elección de los representantes sobre</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 xml:space="preserve">una base razonable, a fin de asegurar el carácter representativo de la asamblea. Este tipo de asamblea prevalece en las organizaciones de matrícula bastante numerosa, en las que no resulta práctica la asamblea </w:t>
      </w:r>
      <w:r w:rsidR="00123413" w:rsidRPr="00123413">
        <w:rPr>
          <w:rFonts w:ascii="Times New Roman" w:hAnsi="Times New Roman" w:cs="Times New Roman"/>
          <w:sz w:val="24"/>
          <w:szCs w:val="24"/>
          <w:lang w:val="es-PR"/>
        </w:rPr>
        <w:t>directa,</w:t>
      </w:r>
      <w:r w:rsidR="00123413" w:rsidRPr="00123413">
        <w:rPr>
          <w:rFonts w:ascii="Times New Roman" w:hAnsi="Times New Roman" w:cs="Times New Roman"/>
          <w:sz w:val="24"/>
          <w:szCs w:val="24"/>
          <w:lang w:val="es-PR"/>
        </w:rPr>
        <w:t xml:space="preserve"> es decir, aquella en que todos los miembros de la sociedad estén presentes y puedan participan en las deliberaciones por derecho propio. Las asambleas de delegados son comunes en aquellas organizaciones dispersas en un área geográfica extensa o cuando se hace difícil o imposible para los socios asistir a las asambleas en su propia representación.</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Las asambleas de delegados requieren la designación de un comité de credenciales</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designado por el presidente de la sociedad o de acuerdo con lo que disponga el reglamento con el fin de verificar las credenciales de los delegados antes de que inicien los trabajos de la asamblea. Los delegados, cuyas credenciales sean recusadas por el comité de credenciales, pueden ser reconsiderados por la asamblea, una vez ésta inicie sus trabajos con los delegados cuyas credenciales han sido aceptadas por la comisión.</w:t>
      </w:r>
      <w:r w:rsidR="00123413">
        <w:rPr>
          <w:rFonts w:ascii="Times New Roman" w:hAnsi="Times New Roman" w:cs="Times New Roman"/>
          <w:sz w:val="24"/>
          <w:szCs w:val="24"/>
          <w:lang w:val="es-PR"/>
        </w:rPr>
        <w:t xml:space="preserve"> </w:t>
      </w:r>
      <w:r w:rsidR="00123413" w:rsidRPr="00123413">
        <w:rPr>
          <w:rFonts w:ascii="Times New Roman" w:hAnsi="Times New Roman" w:cs="Times New Roman"/>
          <w:sz w:val="24"/>
          <w:szCs w:val="24"/>
          <w:lang w:val="es-PR"/>
        </w:rPr>
        <w:t>La asamblea de delegados procederá en la forma que disponga el reglamento de la sociedad, cuyos delegados constituyen la asamblea.</w:t>
      </w:r>
      <w:r>
        <w:rPr>
          <w:rFonts w:ascii="Times New Roman" w:hAnsi="Times New Roman" w:cs="Times New Roman"/>
          <w:sz w:val="24"/>
          <w:szCs w:val="24"/>
          <w:lang w:val="es-PR"/>
        </w:rPr>
        <w:t xml:space="preserve"> </w:t>
      </w:r>
    </w:p>
    <w:p w14:paraId="76BCF22F" w14:textId="2FCA3CCA" w:rsidR="00123413" w:rsidRDefault="001B530D" w:rsidP="009A713B">
      <w:pPr>
        <w:spacing w:after="0" w:line="480" w:lineRule="auto"/>
        <w:ind w:left="720" w:right="720"/>
        <w:jc w:val="both"/>
        <w:rPr>
          <w:rFonts w:ascii="Times New Roman" w:hAnsi="Times New Roman" w:cs="Times New Roman"/>
          <w:sz w:val="24"/>
          <w:szCs w:val="24"/>
          <w:lang w:val="es-PR"/>
        </w:rPr>
      </w:pPr>
      <w:r w:rsidRPr="001B530D">
        <w:rPr>
          <w:rFonts w:ascii="Times New Roman" w:hAnsi="Times New Roman" w:cs="Times New Roman"/>
          <w:sz w:val="24"/>
          <w:szCs w:val="24"/>
          <w:lang w:val="es-PR"/>
        </w:rPr>
        <w:t>La asamblea reviste una gran importancia en la democracia. Se caracteriza por la forma en que se delibera mediante el debate y la discusión de los asuntos para llegar a conclusiones. Es de gran importancia establecer el ambiente que favorezca</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 xml:space="preserve">la </w:t>
      </w:r>
      <w:r w:rsidRPr="001B530D">
        <w:rPr>
          <w:rFonts w:ascii="Times New Roman" w:hAnsi="Times New Roman" w:cs="Times New Roman"/>
          <w:sz w:val="24"/>
          <w:szCs w:val="24"/>
          <w:lang w:val="es-PR"/>
        </w:rPr>
        <w:lastRenderedPageBreak/>
        <w:t>discusión. Para ello hay que seguir ciertas normas y reglas que exponemos a continuación.</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Canalización del debate</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Es de suma importancia que en las asambleas se canalice el debate, de modo que el que desee hablar pueda hacerlo sin trabas. Se debe evitar que alguien monopolice la asamblea, privando así a quienes deseen participar activamente de la oportunidad de presentar sus puntos de vista. El debate debe ser impersonal</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La experiencia ha demostrado que mientras más impersonal es el debate, más efectiva resulta ser la asamblea. Durante el debate, es deseable dirigirse a las personas por sus títulos y en tercera persona</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evitando usar sus nombres. El propósito es lograr un clima que facilite la discusión impersonal.</w:t>
      </w:r>
      <w:r w:rsidRPr="001B530D">
        <w:rPr>
          <w:lang w:val="es-PR"/>
        </w:rPr>
        <w:t xml:space="preserve"> </w:t>
      </w:r>
      <w:r w:rsidRPr="001B530D">
        <w:rPr>
          <w:rFonts w:ascii="Times New Roman" w:hAnsi="Times New Roman" w:cs="Times New Roman"/>
          <w:sz w:val="24"/>
          <w:szCs w:val="24"/>
          <w:lang w:val="es-PR"/>
        </w:rPr>
        <w:t>Trámite preliminar para iniciación del debate</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Para discutir un asunto en una asamblea es necesario que se presente una moción o propuesta por un miembro de la asamblea, por una comisión o por la propia presidencia.</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La moción propuesta y secundada servirá de base para la discusión o debate y constituirá el asunto ante la consideración de la asamblea.</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Modo correcto de pedir la palabra</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Para presentar una moción en una asamblea lo correcto es pedir la palabra al “Señor Presidente”, “Señor Moderador” o a la “Señora Presidenta”, “Señora Moderadora” según sea el caso. No se debe dirigir al presidente como “Compañero Presidente”, porque esto le niega la primacía que le corresponde. A cualquier otra persona se le puede llamar compañero, pero no es propio dirigirse a la presidencia en esa forma. Mientras más numerosa es la asamblea, mayor importancia cobra su primacía. Los delegados o miembros de la asamblea deben siempre dirigirse a la presidencia.</w:t>
      </w:r>
      <w:r>
        <w:rPr>
          <w:rFonts w:ascii="Times New Roman" w:hAnsi="Times New Roman" w:cs="Times New Roman"/>
          <w:sz w:val="24"/>
          <w:szCs w:val="24"/>
          <w:lang w:val="es-PR"/>
        </w:rPr>
        <w:t xml:space="preserve"> </w:t>
      </w:r>
      <w:r w:rsidRPr="001B530D">
        <w:rPr>
          <w:rFonts w:ascii="Times New Roman" w:hAnsi="Times New Roman" w:cs="Times New Roman"/>
          <w:sz w:val="24"/>
          <w:szCs w:val="24"/>
          <w:lang w:val="es-PR"/>
        </w:rPr>
        <w:t xml:space="preserve">El miembro o delegado, al dirigirse a la presidencia para solicitar la palabra, debe ponerse de pie para que todos los demás lo vean, y si la asamblea es numerosa, debe identificarse. </w:t>
      </w:r>
      <w:r w:rsidRPr="001B530D">
        <w:rPr>
          <w:rFonts w:ascii="Times New Roman" w:hAnsi="Times New Roman" w:cs="Times New Roman"/>
          <w:sz w:val="24"/>
          <w:szCs w:val="24"/>
          <w:lang w:val="es-PR"/>
        </w:rPr>
        <w:lastRenderedPageBreak/>
        <w:t>Lo acostumbrado es dirigirse a la presidencia, y cuando el presidente lo reconozca y le conceda la palabra, el solicitante da su nombre y, en caso de ser delegado de algún grupo, da el nombre del grupo. Ninguna persona tiene derecho a dirigirse a la asamblea si el presidente no le reconoce otorgándole la palabra.</w:t>
      </w:r>
      <w:r w:rsidR="009A713B">
        <w:rPr>
          <w:rFonts w:ascii="Times New Roman" w:hAnsi="Times New Roman" w:cs="Times New Roman"/>
          <w:sz w:val="24"/>
          <w:szCs w:val="24"/>
          <w:lang w:val="es-PR"/>
        </w:rPr>
        <w:t xml:space="preserve"> </w:t>
      </w:r>
      <w:r w:rsidR="00AF6509" w:rsidRPr="00AF6509">
        <w:rPr>
          <w:rFonts w:ascii="Times New Roman" w:hAnsi="Times New Roman" w:cs="Times New Roman"/>
          <w:sz w:val="24"/>
          <w:szCs w:val="24"/>
          <w:lang w:val="es-PR"/>
        </w:rPr>
        <w:t>En los debates que se llevan a efecto en la asamblea, algunos miembros o delegados tienen prioridad en el uso de la palabra, es decir, un turno preferente para tomar parte en la discusión de una moción. Esta práctica significa conveniencia para la asamblea, y no un privilegio personal injustificado a favor de alguna o algunas personas. La precedencia que favorece a algunos miembros o delegados en las asambleas varía de acuerdo con las circunstancias que surgen en las mismas. Procede, pues, discutir estas prioridades o turnos preferentes.</w:t>
      </w:r>
    </w:p>
    <w:p w14:paraId="3227F4FD" w14:textId="77777777" w:rsidR="00123413" w:rsidRDefault="00123413" w:rsidP="001D5B19">
      <w:pPr>
        <w:spacing w:after="0" w:line="480" w:lineRule="auto"/>
        <w:ind w:left="720" w:right="720"/>
        <w:jc w:val="both"/>
        <w:rPr>
          <w:rFonts w:ascii="Times New Roman" w:hAnsi="Times New Roman" w:cs="Times New Roman"/>
          <w:sz w:val="24"/>
          <w:szCs w:val="24"/>
          <w:lang w:val="es-PR"/>
        </w:rPr>
      </w:pPr>
    </w:p>
    <w:p w14:paraId="715FAA4F" w14:textId="77777777" w:rsidR="00123413" w:rsidRDefault="00123413" w:rsidP="001D5B19">
      <w:pPr>
        <w:spacing w:after="0" w:line="480" w:lineRule="auto"/>
        <w:ind w:left="720" w:right="720"/>
        <w:jc w:val="both"/>
        <w:rPr>
          <w:rFonts w:ascii="Times New Roman" w:hAnsi="Times New Roman" w:cs="Times New Roman"/>
          <w:sz w:val="24"/>
          <w:szCs w:val="24"/>
          <w:lang w:val="es-PR"/>
        </w:rPr>
      </w:pPr>
    </w:p>
    <w:p w14:paraId="55C6263C" w14:textId="77777777" w:rsidR="009C5187" w:rsidRPr="003E6B95" w:rsidRDefault="009C5187">
      <w:pPr>
        <w:rPr>
          <w:lang w:val="es-PR"/>
        </w:rPr>
      </w:pPr>
    </w:p>
    <w:sectPr w:rsidR="009C5187" w:rsidRPr="003E6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11"/>
    <w:rsid w:val="00123413"/>
    <w:rsid w:val="001B530D"/>
    <w:rsid w:val="001D5B19"/>
    <w:rsid w:val="003E6B95"/>
    <w:rsid w:val="009A713B"/>
    <w:rsid w:val="009C5187"/>
    <w:rsid w:val="00AF6509"/>
    <w:rsid w:val="00C440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65B74"/>
  <w15:chartTrackingRefBased/>
  <w15:docId w15:val="{CBA0561A-1868-40C5-BFF2-A815F6BE6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0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1294</Words>
  <Characters>7377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dc:creator>
  <cp:keywords/>
  <dc:description/>
  <cp:lastModifiedBy>Angel</cp:lastModifiedBy>
  <cp:revision>2</cp:revision>
  <dcterms:created xsi:type="dcterms:W3CDTF">2023-04-10T18:29:00Z</dcterms:created>
  <dcterms:modified xsi:type="dcterms:W3CDTF">2023-04-10T18:29:00Z</dcterms:modified>
</cp:coreProperties>
</file>